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2.xml" ContentType="application/vnd.openxmlformats-officedocument.wordprocessingml.head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ind w:left="13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Counsellor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FF0000"/>
          <w:lang w:val="en-US" w:eastAsia="en-US" w:bidi="en-US"/>
        </w:rPr>
      </w:pPr>
      <w:r>
        <w:rPr>
          <w:b w:val="off"/>
          <w:bCs w:val="off"/>
          <w:color w:val="000000"/>
          <w:lang w:val="en-US" w:eastAsia="en-US" w:bidi="en-US"/>
        </w:rPr>
        <w:t xml:space="preserve">Together we can change children’s lives. Place2Be’s mission is to ensure that no child or young person should ever have to face mental health difficulties on their own. For this reason, we are looking for a level 4 (or above) qualified counsellor/therapist who is passionate about supporting children and young people. </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000000"/>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FF0000"/>
          <w:lang w:val="en-US" w:eastAsia="en-US" w:bidi="en-US"/>
        </w:rPr>
      </w:pPr>
      <w:r>
        <w:rPr>
          <w:b w:val="off"/>
          <w:bCs w:val="off"/>
          <w:color w:val="000000"/>
          <w:lang w:val="en-US" w:eastAsia="en-US" w:bidi="en-US"/>
        </w:rPr>
        <w:t xml:space="preserve">As a Place2Be Counsellor, you will be delivering therapeutic interventions utilising Place2Be’s Whole School Approach (WSA) which aims to work with all systems (parents, teachers, carers and other agencies). You will deliver therapeutic work as part of the clinical aspect of this role, including group and whole class interventions and will work closely with your school link in improving the wellbeing of the school community. Your main focus will be on the assessment and formulations of referrals into the service, identifying and delivering appropriate interventions and achieving the best outcomes for the children and young people we support. 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work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w:t>
      </w:r>
      <w:r>
        <w:rPr>
          <w:b/>
          <w:bCs/>
          <w:lang w:val="en-US" w:eastAsia="en-US" w:bidi="en-US"/>
        </w:rPr>
        <w:t xml:space="preserve"> and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Establish positive and effective relationships with the school including the head teacher, school leadership team and wider school community to deliver Place2Be’s model of counselling and therapeutic support.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yourPlace2Be Area as well as the wider teams by actively participating in meetings, events and training thereby sharing best practice to develop clinical thinking, knowledge and learning.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b/>
          <w:bCs/>
          <w:lang w:val="en-US" w:eastAsia="en-US" w:bidi="en-US"/>
        </w:rPr>
        <w:t xml:space="preserve">Data, Evaluation and Reporting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Provide termly reports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 Level 4 qualification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work flexibility and adapt to the changing needs of individual schools.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form good working relationships with Senior Leadership Teams, Pastoral Leads and Teachers.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year the as this role is not term time only.</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color w:val="000000"/>
          <w:shd w:val="clear" w:color="auto" w:fill="FFFFFF"/>
          <w:lang w:val="en-US" w:eastAsia="en-US" w:bidi="en-US"/>
        </w:rPr>
      </w:pPr>
      <w:r>
        <w:rPr>
          <w:rStyle w:val="normaltextrun"/>
          <w:color w:val="000000"/>
          <w:shd w:val="clear" w:color="auto" w:fill="FFFFFF"/>
          <w:lang w:val="en-US" w:eastAsia="en-US" w:bidi="en-US"/>
        </w:rPr>
        <w:t xml:space="preserve">A willingness to undergo an </w:t>
      </w:r>
      <w:r>
        <w:rPr>
          <w:rStyle w:val="normaltextrun"/>
          <w:color w:val="000000"/>
          <w:lang w:val="en-US" w:eastAsia="en-US" w:bidi="en-US"/>
        </w:rPr>
        <w:t xml:space="preserve">e</w:t>
      </w:r>
      <w:r>
        <w:rPr>
          <w:rStyle w:val="normaltextrun"/>
          <w:color w:val="000000"/>
          <w:shd w:val="clear" w:color="auto" w:fill="FFFFFF"/>
          <w:lang w:val="en-US" w:eastAsia="en-US" w:bidi="en-US"/>
        </w:rPr>
        <w:t xml:space="preserve">nhanced with barred list DBS check if appointed.</w:t>
      </w:r>
      <w:r>
        <w:rPr>
          <w:rStyle w:val="eop"/>
          <w:color w:val="000000"/>
          <w:shd w:val="clear" w:color="auto" w:fill="FFFFFF"/>
          <w:lang w:val="en-US" w:eastAsia="en-US" w:bidi="en-US"/>
        </w:rPr>
        <w:t xml:space="preser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lang w:val="en-US" w:eastAsia="en-US" w:bidi="en-US"/>
        </w:rPr>
      </w:pPr>
      <w:r>
        <w:rPr>
          <w:i/>
          <w:iCs/>
          <w:lang w:val="en-US" w:eastAsia="en-US" w:bidi="en-US"/>
        </w:rPr>
        <w:t xml:space="preserve">* Indicates the minimum criteria needed to be considered for a guaranteed interview under the disability confident scheme.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sectPr>
          <w:headerReference w:type="default" r:id="rId00007"/>
          <w:pgSz w:w="11910" w:h="16840"/>
          <w:pgMar w:top="426" w:right="428" w:bottom="280" w:left="851" w:header="446" w:footer="720"/>
          <w15:footnoteColumns w:val="1"/>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rPr>
          <w:lang w:val="en-US" w:eastAsia="en-US" w:bidi="en-US"/>
        </w:rPr>
      </w:pPr>
    </w:p>
    <w:sectPr>
      <w:headerReference w:type="default" r:id="rId00008"/>
      <w:footerReference w:type="default" r:id="rId00009"/>
      <w:type w:val="continuous"/>
      <w:pgSz w:w="11910" w:h="16840"/>
      <w:pgMar w:top="1100" w:right="280" w:bottom="800" w:left="1280" w:header="720" w:footer="720"/>
      <w:cols w:equalWidth="0" w:num="2">
        <w:col w:w="1480" w:space="7934"/>
        <w:col w:w="5526" w:space="0"/>
      </w:cols>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630"/>
        <w:tab w:val="left" w:pos="12240"/>
        <w:tab w:val="left" w:pos="12960"/>
        <w:tab w:val="left" w:pos="13680"/>
        <w:tab w:val="left" w:pos="14400"/>
        <w:tab w:val="left" w:pos="15120"/>
        <w:tab w:val="left" w:pos="15840"/>
        <w:tab w:val="left" w:pos="16560"/>
        <w:tab w:val="left" w:pos="17280"/>
      </w:tabs>
      <w:rPr>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8730" cy="1268730"/>
          <wp:docPr id="1" name="Picture 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8730" cy="1268730"/>
                  </a:xfrm>
                  <a:prstGeom prst="rect">
                    <a:avLst/>
                  </a:prstGeom>
                </pic:spPr>
              </pic:pic>
            </a:graphicData>
          </a:graphic>
        </wp:inline>
      </w:drawing>
    </w:r>
  </w:p>
  <w:p>
    <w:pPr>
      <w:pStyle w:val="Header"/>
      <w:tabs>
        <w:tab w:val="left" w:pos="9360"/>
        <w:tab w:val="left" w:pos="10080"/>
        <w:tab w:val="left" w:pos="1063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349"/>
        <w:tab w:val="left" w:pos="12240"/>
        <w:tab w:val="left" w:pos="12960"/>
        <w:tab w:val="left" w:pos="13680"/>
        <w:tab w:val="left" w:pos="14400"/>
        <w:tab w:val="left" w:pos="15120"/>
        <w:tab w:val="left" w:pos="15840"/>
        <w:tab w:val="left" w:pos="16560"/>
        <w:tab w:val="left" w:pos="17280"/>
      </w:tabs>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FFFFFF"/>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customStyle="1">
    <w:name w:val="Table Paragraph"/>
    <w:basedOn w:val="Normal"/>
    <w:next w:val="Table Paragraph"/>
    <w:qFormat/>
    <w:pPr>
      <w:ind w:left="9"/>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paragraph" w:customStyle="1">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normaltextrun" w:customStyle="1">
    <w:name w:val="normaltextrun"/>
    <w:qFormat/>
    <w:rPr>
      <w:rtl w:val="off"/>
    </w:rPr>
  </w:style>
  <w:style w:type="character" w:styleId="eop" w:customStyle="1">
    <w:name w:val="eop"/>
    <w:qFormat/>
    <w:rPr>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character" w:styleId="Hyperlink">
    <w:name w:val="Hyperlink"/>
    <w:qFormat/>
    <w:rPr>
      <w:color w:val="0000FF"/>
      <w:u w:val="single"/>
      <w:rtl w:val="off"/>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character" w:styleId="Body Text Char" w:customStyle="1">
    <w:name w:val="Body Text Char"/>
    <w:qFormat/>
    <w:rPr>
      <w:rFonts w:ascii="Calibri" w:hAnsi="Calibri" w:eastAsia="Calibri" w:cs="Calibri"/>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customStyle="1">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character" w:styleId="FollowedHyperlink">
    <w:name w:val="FollowedHyperlink"/>
    <w:qFormat/>
    <w:rPr>
      <w:color w:val="800080"/>
      <w:u w:val="single"/>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Default" w:customStyle="1">
    <w:name w:val="Default"/>
    <w:basedOn w:val="[Normal]"/>
    <w:next w:val="Default"/>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header" Target="header0002.xml"/>
	<Relationship Id="rId00009" Type="http://schemas.openxmlformats.org/officeDocument/2006/relationships/footer" Target="footer0002.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2024-01-26T05:42:00Z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ity">
    <vt:lpwstr>{"FileActivityType":"8","FileActivityTimeStamp":"2024-03-18T13:53:31.000Z","FileActivityUsersOnPage":[{"DisplayName":"Mary Jones","Id":"mary.jones@place2be.org.uk"}],"FileActivityNavigationId":null}</vt:lpwstr>
  </property>
  <property fmtid="{D5CDD505-2E9C-101B-9397-08002B2CF9AE}" pid="3" name="Creator">
    <vt:lpwstr>Microsoft® Word for Microsoft 365</vt:lpwstr>
  </property>
  <property fmtid="{D5CDD505-2E9C-101B-9397-08002B2CF9AE}" pid="4" name="ContentTypeId">
    <vt:lpwstr>0x010100A8561C28E827C44B9F8BC65A6608A461</vt:lpwstr>
  </property>
</Properties>
</file>