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header0002.xml" ContentType="application/vnd.openxmlformats-officedocument.wordprocessingml.header+xml"/>
  <Override PartName="/word/footer000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66"/>
        <w:ind w:left="132"/>
        <w:rPr>
          <w:lang w:val="en-US" w:eastAsia="en-US" w:bidi="en-US"/>
        </w:rPr>
      </w:pPr>
      <w:r>
        <w:rPr>
          <w:b/>
          <w:bCs/>
          <w:lang w:val="en-US" w:eastAsia="en-US" w:bidi="en-US"/>
        </w:rPr>
        <w:t xml:space="preserve">Job</w:t>
      </w:r>
      <w:r>
        <w:rPr>
          <w:b/>
          <w:bCs/>
          <w:spacing w:val="-2"/>
          <w:lang w:val="en-US" w:eastAsia="en-US" w:bidi="en-US"/>
        </w:rPr>
        <w:t xml:space="preserve"> </w:t>
      </w:r>
      <w:r>
        <w:rPr>
          <w:b/>
          <w:bCs/>
          <w:lang w:val="en-US" w:eastAsia="en-US" w:bidi="en-US"/>
        </w:rPr>
        <w:t xml:space="preserve">Title: 	Place2Be Counsellor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rPr>
          <w:lang w:val="en-US" w:eastAsia="en-US" w:bidi="en-US"/>
        </w:rPr>
      </w:pP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lang w:val="en-US" w:eastAsia="en-US" w:bidi="en-US"/>
        </w:rPr>
      </w:pPr>
      <w:r>
        <w:rPr>
          <w:b/>
          <w:bCs/>
          <w:lang w:val="en-US" w:eastAsia="en-US" w:bidi="en-US"/>
        </w:rPr>
        <w:t xml:space="preserve">Reporting</w:t>
      </w:r>
      <w:r>
        <w:rPr>
          <w:b/>
          <w:bCs/>
          <w:spacing w:val="-3"/>
          <w:lang w:val="en-US" w:eastAsia="en-US" w:bidi="en-US"/>
        </w:rPr>
        <w:t xml:space="preserve"> </w:t>
      </w:r>
      <w:r>
        <w:rPr>
          <w:b/>
          <w:bCs/>
          <w:lang w:val="en-US" w:eastAsia="en-US" w:bidi="en-US"/>
        </w:rPr>
        <w:t xml:space="preserve">to:	Area Manager</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rPr>
          <w:lang w:val="en-US" w:eastAsia="en-US" w:bidi="en-US"/>
        </w:rPr>
      </w:pP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b/>
          <w:bCs/>
          <w:lang w:val="en-US" w:eastAsia="en-US" w:bidi="en-US"/>
        </w:rPr>
      </w:pPr>
      <w:r>
        <w:rPr>
          <w:b/>
          <w:bCs/>
          <w:lang w:val="en-US" w:eastAsia="en-US" w:bidi="en-US"/>
        </w:rPr>
        <w:t xml:space="preserve">Direct</w:t>
      </w:r>
      <w:r>
        <w:rPr>
          <w:b/>
          <w:bCs/>
          <w:spacing w:val="-2"/>
          <w:lang w:val="en-US" w:eastAsia="en-US" w:bidi="en-US"/>
        </w:rPr>
        <w:t xml:space="preserve"> </w:t>
      </w:r>
      <w:r>
        <w:rPr>
          <w:b/>
          <w:bCs/>
          <w:lang w:val="en-US" w:eastAsia="en-US" w:bidi="en-US"/>
        </w:rPr>
        <w:t xml:space="preserve">Reports:	None</w:t>
      </w: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lang w:val="en-US" w:eastAsia="en-US" w:bidi="en-US"/>
        </w:rPr>
      </w:pP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9" w:lineRule="auto"/>
        <w:ind w:left="132"/>
        <w:rPr>
          <w:b/>
          <w:bCs/>
          <w:lang w:val="en-US" w:eastAsia="en-US" w:bidi="en-US"/>
        </w:rPr>
      </w:pPr>
      <w:r>
        <w:rPr>
          <w:b/>
          <w:bCs/>
          <w:lang w:val="en-US" w:eastAsia="en-US" w:bidi="en-US"/>
        </w:rPr>
        <w:t xml:space="preserve">Salary:</w:t>
      </w:r>
      <w:r>
        <w:rPr>
          <w:lang w:val="en-US" w:eastAsia="en-US" w:bidi="en-US"/>
        </w:rPr>
        <w:t xml:space="preserve">	</w:t>
      </w:r>
      <w:r>
        <w:rPr>
          <w:b/>
          <w:bCs/>
          <w:lang w:val="en-US" w:eastAsia="en-US" w:bidi="en-US"/>
        </w:rPr>
        <w:t xml:space="preserve">£</w:t>
      </w: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b/>
          <w:bCs/>
          <w:lang w:val="en-US" w:eastAsia="en-US" w:bidi="en-US"/>
        </w:rPr>
      </w:pP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lang w:val="en-US" w:eastAsia="en-US" w:bidi="en-US"/>
        </w:rPr>
      </w:pPr>
      <w:r>
        <w:rPr>
          <w:b/>
          <w:bCs/>
          <w:lang w:val="en-US" w:eastAsia="en-US" w:bidi="en-US"/>
        </w:rPr>
        <w:t xml:space="preserve">Location: </w:t>
      </w:r>
      <w:r>
        <w:rPr>
          <w:lang w:val="en-US" w:eastAsia="en-US" w:bidi="en-US"/>
        </w:rPr>
        <w:t xml:space="preserve">	</w:t>
      </w:r>
      <w:r>
        <w:rPr>
          <w:b/>
          <w:bCs/>
          <w:lang w:val="en-US" w:eastAsia="en-US" w:bidi="en-US"/>
        </w:rPr>
        <w:t xml:space="preserve">XXXX School. </w:t>
      </w: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b/>
          <w:bCs/>
          <w:lang w:val="en-US" w:eastAsia="en-US" w:bidi="en-US"/>
        </w:rPr>
      </w:pP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lang w:val="en-US" w:eastAsia="en-US" w:bidi="en-US"/>
        </w:rPr>
      </w:pPr>
      <w:r>
        <w:rPr>
          <w:b/>
          <w:bCs/>
          <w:lang w:val="en-US" w:eastAsia="en-US" w:bidi="en-US"/>
        </w:rPr>
        <w:t xml:space="preserve">Hours &amp; Basis:	TBC. </w:t>
      </w: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lang w:val="en-US" w:eastAsia="en-US" w:bidi="en-US"/>
        </w:rPr>
      </w:pP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color w:val="FF0000"/>
          <w:lang w:val="en-US" w:eastAsia="en-US" w:bidi="en-US"/>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132"/>
        <w:rPr>
          <w:lang w:val="en-US" w:eastAsia="en-US" w:bidi="en-US"/>
        </w:rPr>
      </w:pPr>
      <w:r>
        <w:rPr>
          <w:lang w:val="en-US" w:eastAsia="en-US" w:bidi="en-US"/>
        </w:rPr>
        <w:t xml:space="preserve">About this role:</w:t>
      </w: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lang w:val="en-US" w:eastAsia="en-US" w:bidi="en-US"/>
        </w:rPr>
      </w:pP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b w:val="off"/>
          <w:bCs w:val="off"/>
          <w:color w:val="FF0000"/>
          <w:lang w:val="en-US" w:eastAsia="en-US" w:bidi="en-US"/>
        </w:rPr>
      </w:pPr>
      <w:r>
        <w:rPr>
          <w:b w:val="off"/>
          <w:bCs w:val="off"/>
          <w:color w:val="000000"/>
          <w:lang w:val="en-US" w:eastAsia="en-US" w:bidi="en-US"/>
        </w:rPr>
        <w:t xml:space="preserve">Together we can change children’s lives. Place2Be’s mission is to ensure that no child or young person should ever have to face mental health difficulties on their own. For this reason, we are looking for a level 4 (or above) qualified counsellor/therapist who is passionate about supporting children and young people. </w:t>
      </w: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b w:val="off"/>
          <w:bCs w:val="off"/>
          <w:color w:val="000000"/>
          <w:lang w:val="en-US" w:eastAsia="en-US" w:bidi="en-US"/>
        </w:rPr>
      </w:pP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b w:val="off"/>
          <w:bCs w:val="off"/>
          <w:color w:val="FF0000"/>
          <w:lang w:val="en-US" w:eastAsia="en-US" w:bidi="en-US"/>
        </w:rPr>
      </w:pPr>
      <w:r>
        <w:rPr>
          <w:b w:val="off"/>
          <w:bCs w:val="off"/>
          <w:color w:val="000000"/>
          <w:lang w:val="en-US" w:eastAsia="en-US" w:bidi="en-US"/>
        </w:rPr>
        <w:t xml:space="preserve">As a Place2Be Counsellor, you will be delivering therapeutic interventions utilising Place2Be’s Whole School Approach (WSA) which aims to work with all systems (parents, teachers, carers and other agencies). You will deliver therapeutic work as part of the clinical aspect of this role, including group and whole class interventions and will work closely with your school link in improving the wellbeing of the school community. Your main focus will be on the assessment and formulations of referrals into the service, identifying and delivering appropriate interventions and achieving the best outcomes for the children and young people we support. You will work with a whole range of children and young people some of whom may present with anxiety, low mood or may disclose self-harm, suicidal thoughts or who may be experiencing abuse. You will be supported and work closely with your in-house Clinical Supervisor and line manager to discuss your caseload.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lang w:val="en-US" w:eastAsia="en-US" w:bidi="en-US"/>
        </w:rPr>
      </w:pP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lang w:val="en-US" w:eastAsia="en-US" w:bidi="en-US"/>
        </w:rPr>
      </w:pPr>
      <w:r>
        <w:rPr>
          <w:lang w:val="en-US" w:eastAsia="en-US" w:bidi="en-US"/>
        </w:rPr>
        <w:t xml:space="preserve">Key</w:t>
      </w:r>
      <w:r>
        <w:rPr>
          <w:spacing w:val="-5"/>
          <w:lang w:val="en-US" w:eastAsia="en-US" w:bidi="en-US"/>
        </w:rPr>
        <w:t xml:space="preserve"> </w:t>
      </w:r>
      <w:r>
        <w:rPr>
          <w:lang w:val="en-US" w:eastAsia="en-US" w:bidi="en-US"/>
        </w:rPr>
        <w:t xml:space="preserve">Responsibilities: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firstLine="132"/>
        <w:rPr>
          <w:b/>
          <w:bCs/>
          <w:lang w:val="en-US" w:eastAsia="en-US" w:bidi="en-US"/>
        </w:rPr>
      </w:pPr>
      <w:r>
        <w:rPr>
          <w:b/>
          <w:bCs/>
          <w:lang w:val="en-US" w:eastAsia="en-US" w:bidi="en-US"/>
        </w:rPr>
        <w:t xml:space="preserve">Service Delivery and Practice</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lang w:val="en-US" w:eastAsia="en-US" w:bidi="en-US"/>
        </w:rPr>
      </w:pPr>
      <w:r>
        <w:rPr>
          <w:lang w:val="en-US" w:eastAsia="en-US" w:bidi="en-US"/>
        </w:rPr>
        <w:t xml:space="preserve">Ensure ethical clinical and operational practice and delivery of a full and effective service.</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Manage referrals from school staff, parents, children and external agencies such as Child and Adolescent Mental Health Service (CAMHS).</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Identify and discuss ‘potential referrals’ with school staff ensuring discussion of complexity of referrals with your Clinical Supervisor.</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Ensure our value of integrity is at the centre of your approach in communications, practice and commitment to development and learning.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Carry out assessments and develop formulations to recommend the most appropriate intervention, placing the child and young person at the centre of your decision making.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Undertake one-to-one clinical work and group work with children and/or young people</w:t>
      </w:r>
      <w:r>
        <w:rPr>
          <w:b/>
          <w:bCs/>
          <w:lang w:val="en-US" w:eastAsia="en-US" w:bidi="en-US"/>
        </w:rPr>
        <w:t xml:space="preserve">, </w:t>
      </w:r>
      <w:r>
        <w:rPr>
          <w:lang w:val="en-US" w:eastAsia="en-US" w:bidi="en-US"/>
        </w:rPr>
        <w:t xml:space="preserve">utilising creativity and compassion. </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Plan and deliver Place2Talk (drop-in) sessions</w:t>
      </w:r>
      <w:r>
        <w:rPr>
          <w:b/>
          <w:bCs/>
          <w:lang w:val="en-US" w:eastAsia="en-US" w:bidi="en-US"/>
        </w:rPr>
        <w:t xml:space="preserve"> and </w:t>
      </w:r>
      <w:r>
        <w:rPr>
          <w:lang w:val="en-US" w:eastAsia="en-US" w:bidi="en-US"/>
        </w:rPr>
        <w:t xml:space="preserve">group work in consultation with the school and your line manager.</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Provide ‘Place2Think’ within schools for teaching staff to increase their awareness of mental health difficulties in children and provide them with tools to support their practice in the classroom and their wellbeing.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Provide Parent Partnership sessions for parents/carers to increase their awareness of mental health difficulties in children and provide them with tools to support them with parenting at home and their wellbeing.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lang w:val="en-US" w:eastAsia="en-US" w:bidi="en-US"/>
        </w:rPr>
      </w:pPr>
      <w:r>
        <w:rPr>
          <w:lang w:val="en-US" w:eastAsia="en-US" w:bidi="en-US"/>
        </w:rPr>
        <w:t xml:space="preserve">Ensure all service delivery is in line with Place2Be’s Equity, Diversity and Inclusion strategy and equal opportunity practices.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firstLine="132"/>
        <w:rPr>
          <w:b/>
          <w:bCs/>
          <w:lang w:val="en-US" w:eastAsia="en-US" w:bidi="en-US"/>
        </w:rPr>
      </w:pPr>
      <w:r>
        <w:rPr>
          <w:b/>
          <w:bCs/>
          <w:lang w:val="en-US" w:eastAsia="en-US" w:bidi="en-US"/>
        </w:rPr>
        <w:t xml:space="preserve">Relationships</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Establish positive and effective relationships with the school including the head teacher, school leadership team and wider school community to deliver Place2Be’s model of counselling and therapeutic support.</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Build relationships with colleagues within yourPlace2Be Area as well as the wider teams by actively participating in meetings, events and training thereby sharing best practice to develop clinical thinking, knowledge and learning.</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Build and develop relationships with children and parents/carers to ensure effective delivery of the Place2be service maintaining ethical practice and boundaries at all times.</w:t>
      </w: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lang w:val="en-US" w:eastAsia="en-US" w:bidi="en-US"/>
        </w:rPr>
      </w:pPr>
    </w:p>
    <w:p>
      <w:pPr>
        <w:pStyle w:val="Normal"/>
        <w:tabs>
          <w:tab w:val="left" w:pos="142"/>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142" w:right="1047"/>
        <w:jc w:val="both"/>
        <w:rPr>
          <w:b/>
          <w:bCs/>
          <w:lang w:val="en-US" w:eastAsia="en-US" w:bidi="en-US"/>
        </w:rPr>
      </w:pPr>
      <w:r>
        <w:rPr>
          <w:b/>
          <w:bCs/>
          <w:lang w:val="en-US" w:eastAsia="en-US" w:bidi="en-US"/>
        </w:rPr>
        <w:t xml:space="preserve">Safeguarding and Child protection</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Identify and report safeguarding concerns involving child protection or vulnerable adults following Place2Be’s policies and procedures as well as school safeguarding compliance.</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When required, make recommendations and consult with the school for referral onto external services.</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Support with reporting as required for statutory purposes such as court hearings or police investigations.</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Keep up to date with all mandatory safeguarding training as required for your role.</w:t>
      </w: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lang w:val="en-US" w:eastAsia="en-US" w:bidi="en-US"/>
        </w:rPr>
      </w:pP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b/>
          <w:bCs/>
          <w:lang w:val="en-US" w:eastAsia="en-US" w:bidi="en-US"/>
        </w:rPr>
      </w:pPr>
      <w:r>
        <w:rPr>
          <w:b/>
          <w:bCs/>
          <w:lang w:val="en-US" w:eastAsia="en-US" w:bidi="en-US"/>
        </w:rPr>
        <w:t xml:space="preserve">Data, Evaluation and Reporting </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Provide termly reports on service delivery and annual outcomes in accordance with Place2Be guidelines and in conjunction with your line manager.</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Accountable for inputting data on Place2Be’s School Services System relating to all activities and interventions in the school in a timely and accurate manner ensuring compliance with Place2Be data entry requirements. </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Use data to inform practice and improve impact.</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Understand trends from your data to enable you to contribute to the evaluation and development of Place2Be services nationwide.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US" w:eastAsia="en-US" w:bidi="en-US"/>
        </w:rPr>
      </w:pP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b/>
          <w:bCs/>
          <w:lang w:val="en-US" w:eastAsia="en-US" w:bidi="en-US"/>
        </w:rPr>
      </w:pPr>
      <w:r>
        <w:rPr>
          <w:rStyle w:val="normaltextrun"/>
          <w:color w:val="000000"/>
          <w:shd w:val="clear" w:color="auto" w:fill="FFFFFF"/>
          <w:lang w:val="en-US" w:eastAsia="en-US" w:bidi="en-US"/>
        </w:rPr>
        <w:t xml:space="preserve">You may be asked to undertake any other duties that are commensurate with the post as requested by your manager and you must carry out the duties in accordance with Place2be policies and procedures.</w:t>
      </w:r>
      <w:r>
        <w:rPr>
          <w:rStyle w:val="eop"/>
          <w:color w:val="000000"/>
          <w:shd w:val="clear" w:color="auto" w:fill="FFFFFF"/>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US" w:eastAsia="en-US" w:bidi="en-US"/>
        </w:rPr>
      </w:pPr>
      <w:r>
        <w:rPr>
          <w:lang w:val="en-US" w:eastAsia="en-US" w:bidi="en-US"/>
        </w:rPr>
        <w:t xml:space="preserve">What you will need:</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 Level 4 qualification diploma or above in counselling, psychotherapy or arts/play therapy AND current registered/accredited/full/qualified membership of one of the following relevant professional bodies (BACP, UKCP, HCPC, ACC, NCPS, ADMP, BAPT, BAAT, BPC, COSCA,)</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Understanding and commitment to work in line with the </w:t>
      </w:r>
      <w:r>
        <w:rPr>
          <w:rStyle w:val="Hyperlink"/>
          <w:lang w:val="en-US" w:eastAsia="en-US" w:bidi="en-US"/>
        </w:rPr>
        <w:fldChar w:fldCharType="begin"/>
      </w:r>
      <w:r>
        <w:rPr>
          <w:rStyle w:val="Hyperlink"/>
          <w:lang w:val="en-US" w:eastAsia="en-US" w:bidi="en-US"/>
        </w:rPr>
        <w:instrText xml:space="preserve"> HYPERLINK "https://www.bacp.co.uk/media/15873/bacp-cyp-competence-framework_2022.pdf" </w:instrText>
      </w:r>
      <w:r>
        <w:rPr>
          <w:rStyle w:val="Hyperlink"/>
          <w:lang w:val="en-US" w:eastAsia="en-US" w:bidi="en-US"/>
        </w:rPr>
        <w:fldChar w:fldCharType="separate"/>
      </w:r>
      <w:r>
        <w:rPr>
          <w:rStyle w:val="Hyperlink"/>
          <w:lang w:val="en-US" w:eastAsia="en-US" w:bidi="en-US"/>
        </w:rPr>
        <w:t xml:space="preserve">BACP competency framework</w:t>
      </w:r>
      <w:r>
        <w:rPr>
          <w:lang w:val="en-US" w:eastAsia="en-US" w:bidi="en-US"/>
        </w:rPr>
        <w:fldChar w:fldCharType="end"/>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lang w:val="en-US" w:eastAsia="en-US" w:bidi="en-US"/>
        </w:rPr>
        <w:t xml:space="preserve">Experience of child protection/safeguarding issues and the assessment of risk or willingness to complete training in this subject.</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An understanding of the complexities and challenges children, young people and families face, and a commitment to work with compassion, perseverance, integrity and creativity.</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Experience of delivering therapy in a way that is underpinned with compassion, perseverance and creativity.</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Ability to capture and report on information which will enhance your Clinical Supervision sessions.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Experience of working in a school environment.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Ability to work flexibility and adapt to the changing needs of individual schools.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Ability to form good working relationships with Senior Leadership Teams, Pastoral Leads and Teachers.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Experience of working as part of a multi-disciplinary setting when addressing safeguarding concerns.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lang w:val="en-US" w:eastAsia="en-US" w:bidi="en-US"/>
        </w:rPr>
      </w:pP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Ability to use Outlook to manage calendars and send emails, Microsoft Word and Excel for producing reports, Microsoft PowerPoint to create presentations.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Experience of working with databases to input, record and report on data or a commitment and ability to learn.</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Proven evidence of continuing professional development and willingness and ability to undertake training as needed.</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Ability to evidence self-awareness and emotional resilience ensuring you engage with people, activities and services as needed to ensure your mental health and wellbeing is supported.</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rStyle w:val="normaltextrun"/>
          <w:lang w:val="en-US" w:eastAsia="en-US" w:bidi="en-US"/>
        </w:rPr>
        <w:t xml:space="preserve">A strong commitment to our values and ability to demonstrate these in your work: Perseverance, Integrity, Creativity and Compassion. </w:t>
      </w:r>
      <w:r>
        <w:rPr>
          <w:rStyle w:val="normaltextrun"/>
          <w:color w:val="0000FF"/>
          <w:u w:val="single"/>
          <w:lang w:val="en-US" w:eastAsia="en-US" w:bidi="en-US"/>
        </w:rPr>
        <w:fldChar w:fldCharType="begin"/>
      </w:r>
      <w:r>
        <w:rPr>
          <w:rStyle w:val="normaltextrun"/>
          <w:color w:val="0000FF"/>
          <w:u w:val="single"/>
          <w:lang w:val="en-US" w:eastAsia="en-US" w:bidi="en-US"/>
        </w:rPr>
        <w:instrText xml:space="preserve"> HYPERLINK "https://www.place2be.org.uk/about-us/our-work/our-mission-vision-and-values/" </w:instrText>
      </w:r>
      <w:r>
        <w:rPr>
          <w:rStyle w:val="normaltextrun"/>
          <w:color w:val="0000FF"/>
          <w:u w:val="single"/>
          <w:lang w:val="en-US" w:eastAsia="en-US" w:bidi="en-US"/>
        </w:rPr>
        <w:fldChar w:fldCharType="separate"/>
      </w:r>
      <w:r>
        <w:rPr>
          <w:rStyle w:val="normaltextrun"/>
          <w:color w:val="0000FF"/>
          <w:u w:val="single"/>
          <w:lang w:val="en-US" w:eastAsia="en-US" w:bidi="en-US"/>
        </w:rPr>
        <w:t xml:space="preserve">https://www.place2be.org.uk/about-us/our-work/our-mission-vision-and-values/</w:t>
      </w:r>
      <w:r>
        <w:rPr>
          <w:lang w:val="en-US" w:eastAsia="en-US" w:bidi="en-US"/>
        </w:rPr>
        <w:fldChar w:fldCharType="end"/>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Ability to work across 52 weeks of year the as this role is not term time only.</w:t>
      </w:r>
    </w:p>
    <w:p>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color w:val="000000"/>
          <w:shd w:val="clear" w:color="auto" w:fill="FFFFFF"/>
          <w:lang w:val="en-US" w:eastAsia="en-US" w:bidi="en-US"/>
        </w:rPr>
      </w:pPr>
      <w:r>
        <w:rPr>
          <w:rStyle w:val="normaltextrun"/>
          <w:color w:val="000000"/>
          <w:shd w:val="clear" w:color="auto" w:fill="FFFFFF"/>
          <w:lang w:val="en-US" w:eastAsia="en-US" w:bidi="en-US"/>
        </w:rPr>
        <w:t xml:space="preserve">A willingness to undergo an </w:t>
      </w:r>
      <w:r>
        <w:rPr>
          <w:rStyle w:val="normaltextrun"/>
          <w:color w:val="000000"/>
          <w:lang w:val="en-US" w:eastAsia="en-US" w:bidi="en-US"/>
        </w:rPr>
        <w:t xml:space="preserve">e</w:t>
      </w:r>
      <w:r>
        <w:rPr>
          <w:rStyle w:val="normaltextrun"/>
          <w:color w:val="000000"/>
          <w:shd w:val="clear" w:color="auto" w:fill="FFFFFF"/>
          <w:lang w:val="en-US" w:eastAsia="en-US" w:bidi="en-US"/>
        </w:rPr>
        <w:t xml:space="preserve">nhanced with barred list DBS check if appointed.</w:t>
      </w:r>
      <w:r>
        <w:rPr>
          <w:rStyle w:val="eop"/>
          <w:color w:val="000000"/>
          <w:shd w:val="clear" w:color="auto" w:fill="FFFFFF"/>
          <w:lang w:val="en-US" w:eastAsia="en-US" w:bidi="en-US"/>
        </w:rPr>
        <w:t xml:space="preserve">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iCs/>
          <w:lang w:val="en-US" w:eastAsia="en-US" w:bidi="en-US"/>
        </w:rPr>
        <w:t xml:space="preserve">* Indicates the minimum criteria needed to be considered for a guaranteed interview under the disability confident scheme.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sectPr>
          <w:headerReference w:type="default" r:id="rId00007"/>
          <w:pgSz w:w="11910" w:h="16840"/>
          <w:pgMar w:top="426" w:right="428" w:bottom="280" w:left="851" w:header="446" w:footer="720"/>
          <w15:footnoteColumns w:val="1"/>
        </w:sect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4"/>
        <w:rPr>
          <w:lang w:val="en-US" w:eastAsia="en-US" w:bidi="en-US"/>
        </w:rPr>
      </w:pPr>
    </w:p>
    <w:sectPr>
      <w:headerReference w:type="default" r:id="rId00008"/>
      <w:footerReference w:type="default" r:id="rId00009"/>
      <w:type w:val="continuous"/>
      <w:pgSz w:w="11910" w:h="16840"/>
      <w:pgMar w:top="1100" w:right="280" w:bottom="800" w:left="1280" w:header="720" w:footer="720"/>
      <w:cols w:equalWidth="0" w:num="2">
        <w:col w:w="1480" w:space="7934"/>
        <w:col w:w="5526" w:space="0"/>
      </w:cols>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footer000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 w:lineRule="auto"/>
      <w:rPr>
        <w:sz w:val="20"/>
        <w:szCs w:val="20"/>
        <w:lang w:val="en-US" w:eastAsia="en-US" w:bidi="en-US"/>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US" w:eastAsia="en-US" w:bidi="en-US"/>
      </w:rPr>
    </w:pPr>
    <w:r>
      <w:rPr>
        <w:rFonts w:ascii="Times New Roman" w:hAnsi="Times New Roman" w:eastAsia="Times New Roman" w:cs="Times New Roman"/>
        <w:sz w:val="20"/>
        <w:szCs w:val="20"/>
        <w:lang w:val="en-US" w:eastAsia="en-US" w:bidi="en-US"/>
      </w:rPr>
      <w:drawing>
        <wp:inline distT="0" distB="0" distL="0" distR="0">
          <wp:extent cx="1265555" cy="1265555"/>
          <wp:docPr id="1" name="Picture 3"/>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265555" cy="1265555"/>
                  </a:xfrm>
                  <a:prstGeom prst="rect">
                    <a:avLst/>
                  </a:prstGeom>
                </pic:spPr>
              </pic:pic>
            </a:graphicData>
          </a:graphic>
        </wp:inline>
      </w:drawing>
    </w:r>
  </w:p>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US" w:eastAsia="en-US" w:bidi="en-US"/>
      </w:rPr>
    </w:pPr>
  </w:p>
</w:hdr>
</file>

<file path=word/header000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US" w:eastAsia="en-US" w:bidi="en-US"/>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FFFFFF"/>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ff"/>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US" w:eastAsia="en-US" w:bidi="en-US"/>
    </w:rPr>
  </w:style>
  <w:style w:type="paragraph" w:styleId="Header">
    <w:name w:val="header"/>
    <w:basedOn w:val="Normal"/>
    <w:next w:val="Header"/>
    <w:qFormat/>
    <w:pPr>
      <w:tabs>
        <w:tab w:val="center" w:pos="4513"/>
        <w:tab w:val="right" w:pos="9026"/>
      </w:tabs>
    </w:pPr>
    <w:rPr>
      <w:lang w:val="en-US" w:eastAsia="en-US" w:bidi="en-US"/>
    </w:rPr>
  </w:style>
  <w:style w:type="paragraph" w:styleId="BodyText">
    <w:name w:val="Body Text"/>
    <w:basedOn w:val="Normal"/>
    <w:next w:val="BodyText"/>
    <w:qFormat/>
    <w:pPr/>
    <w:rPr>
      <w:lang w:val="en-US" w:eastAsia="en-US" w:bidi="en-US"/>
    </w:rPr>
  </w:style>
  <w:style w:type="paragraph" w:styleId="Heading2">
    <w:name w:val="heading 2"/>
    <w:basedOn w:val="Normal"/>
    <w:next w:val="Heading2"/>
    <w:qFormat/>
    <w:pPr>
      <w:ind w:left="852" w:hanging="361"/>
      <w:outlineLvl w:val="1"/>
    </w:pPr>
    <w:rPr>
      <w:b/>
      <w:bCs/>
      <w:lang w:val="en-US" w:eastAsia="en-US" w:bidi="en-US"/>
    </w:rPr>
  </w:style>
  <w:style w:type="paragraph" w:styleId="ListParagraph">
    <w:name w:val="List Paragraph"/>
    <w:basedOn w:val="Normal"/>
    <w:next w:val="ListParagraph"/>
    <w:qFormat/>
    <w:pPr>
      <w:spacing w:before="121"/>
      <w:ind w:left="1565" w:hanging="356"/>
    </w:pPr>
    <w:rPr>
      <w:lang w:val="en-US" w:eastAsia="en-US" w:bidi="en-US"/>
    </w:rPr>
  </w:style>
  <w:style w:type="character" w:styleId="normaltextrun" w:customStyle="1">
    <w:name w:val="normaltextrun"/>
    <w:qFormat/>
    <w:rPr>
      <w:rtl w:val="off"/>
    </w:rPr>
  </w:style>
  <w:style w:type="character" w:styleId="eop" w:customStyle="1">
    <w:name w:val="eop"/>
    <w:qFormat/>
    <w:rPr>
      <w:rtl w:val="off"/>
    </w:rPr>
  </w:style>
  <w:style w:type="character" w:styleId="Hyperlink">
    <w:name w:val="Hyperlink"/>
    <w:qFormat/>
    <w:rPr>
      <w:color w:val="0000FF"/>
      <w:u w:val="single"/>
      <w:rtl w:val="off"/>
    </w:rPr>
  </w:style>
  <w:style w:type="paragraph" w:styleId="Heading1">
    <w:name w:val="heading 1"/>
    <w:basedOn w:val="Normal"/>
    <w:next w:val="Heading1"/>
    <w:qFormat/>
    <w:pPr>
      <w:spacing w:before="35"/>
      <w:ind w:left="107"/>
      <w:outlineLvl w:val="0"/>
    </w:pPr>
    <w:rPr>
      <w:b/>
      <w:bCs/>
      <w:sz w:val="32"/>
      <w:szCs w:val="32"/>
      <w:lang w:val="en-US" w:eastAsia="en-US" w:bidi="en-US"/>
    </w:rPr>
  </w:style>
  <w:style w:type="paragraph" w:styleId="Table Paragraph" w:customStyle="1">
    <w:name w:val="Table Paragraph"/>
    <w:basedOn w:val="Normal"/>
    <w:next w:val="Table Paragraph"/>
    <w:qFormat/>
    <w:pPr>
      <w:ind w:left="9"/>
    </w:pPr>
    <w:rPr>
      <w:lang w:val="en-US" w:eastAsia="en-US" w:bidi="en-US"/>
    </w:rPr>
  </w:style>
  <w:style w:type="character" w:styleId="Header Char" w:customStyle="1">
    <w:name w:val="Header Char"/>
    <w:qFormat/>
    <w:rPr>
      <w:rFonts w:ascii="Calibri" w:hAnsi="Calibri" w:eastAsia="Calibri" w:cs="Calibri"/>
      <w:rtl w:val="off"/>
    </w:rPr>
  </w:style>
  <w:style w:type="paragraph" w:styleId="Footer">
    <w:name w:val="footer"/>
    <w:basedOn w:val="Normal"/>
    <w:next w:val="Footer"/>
    <w:qFormat/>
    <w:pPr>
      <w:tabs>
        <w:tab w:val="center" w:pos="4513"/>
        <w:tab w:val="right" w:pos="9026"/>
      </w:tabs>
    </w:pPr>
    <w:rPr>
      <w:lang w:val="en-US" w:eastAsia="en-US" w:bidi="en-US"/>
    </w:rPr>
  </w:style>
  <w:style w:type="character" w:styleId="Footer Char" w:customStyle="1">
    <w:name w:val="Footer Char"/>
    <w:qFormat/>
    <w:rPr>
      <w:rFonts w:ascii="Calibri" w:hAnsi="Calibri" w:eastAsia="Calibri" w:cs="Calibri"/>
      <w:rtl w:val="off"/>
    </w:rPr>
  </w:style>
  <w:style w:type="character" w:styleId="Body Text Char" w:customStyle="1">
    <w:name w:val="Body Text Char"/>
    <w:qFormat/>
    <w:rPr>
      <w:rFonts w:ascii="Calibri" w:hAnsi="Calibri" w:eastAsia="Calibri" w:cs="Calibri"/>
      <w:rtl w:val="off"/>
    </w:rPr>
  </w:style>
  <w:style w:type="paragraph" w:styleId="paragraph" w:customStyle="1">
    <w:name w:val="paragraph"/>
    <w:basedOn w:val="Normal"/>
    <w:next w:val="paragraph"/>
    <w:qFormat/>
    <w:pPr>
      <w:widowControl w:val="on"/>
    </w:pPr>
    <w:rPr>
      <w:rFonts w:ascii="Times New Roman" w:hAnsi="Times New Roman" w:eastAsia="Times New Roman" w:cs="Times New Roman"/>
      <w:sz w:val="24"/>
      <w:szCs w:val="24"/>
      <w:lang w:val="en-GB" w:eastAsia="en-GB" w:bidi="en-GB"/>
    </w:rPr>
  </w:style>
  <w:style w:type="paragraph" w:styleId="CommentText">
    <w:name w:val="annotation text"/>
    <w:basedOn w:val="Normal"/>
    <w:next w:val="CommentText"/>
    <w:qFormat/>
    <w:pPr/>
    <w:rPr>
      <w:sz w:val="20"/>
      <w:szCs w:val="20"/>
      <w:lang w:val="en-US" w:eastAsia="en-US" w:bidi="en-US"/>
    </w:rPr>
  </w:style>
  <w:style w:type="paragraph" w:styleId="CommentSubject">
    <w:name w:val="annotation subject"/>
    <w:basedOn w:val="CommentText"/>
    <w:next w:val="CommentText"/>
    <w:qFormat/>
    <w:pPr/>
    <w:rPr>
      <w:b/>
      <w:bCs/>
      <w:lang w:val="en-US" w:eastAsia="en-US" w:bidi="en-US"/>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CommentReference">
    <w:name w:val="annotation reference"/>
    <w:qFormat/>
    <w:rPr>
      <w:sz w:val="16"/>
      <w:szCs w:val="16"/>
      <w:rtl w:val="off"/>
    </w:rPr>
  </w:style>
  <w:style w:type="character" w:styleId="Mention">
    <w:name w:val="Mention"/>
    <w:qFormat/>
    <w:rPr>
      <w:color w:val="2B579A"/>
      <w:shd w:val="clear" w:color="auto" w:fill="E1DFDD"/>
      <w:rtl w:val="off"/>
    </w:rPr>
  </w:style>
  <w:style w:type="character" w:styleId="Heading 2 Char" w:customStyle="1">
    <w:name w:val="Heading 2 Char"/>
    <w:qFormat/>
    <w:rPr>
      <w:rFonts w:ascii="Calibri" w:hAnsi="Calibri" w:eastAsia="Calibri" w:cs="Calibri"/>
      <w:b/>
      <w:bCs/>
      <w:rtl w:val="off"/>
    </w:rPr>
  </w:style>
  <w:style w:type="character" w:styleId="UnresolvedMention">
    <w:name w:val="Unresolved Mention"/>
    <w:qFormat/>
    <w:rPr>
      <w:color w:val="605E5C"/>
      <w:shd w:val="clear" w:color="auto" w:fill="E1DFDD"/>
      <w:rtl w:val="off"/>
    </w:rPr>
  </w:style>
  <w:style w:type="character" w:styleId="FollowedHyperlink">
    <w:name w:val="FollowedHyperlink"/>
    <w:qFormat/>
    <w:rPr>
      <w:color w:val="800080"/>
      <w:u w:val="single"/>
      <w:rtl w:val="off"/>
    </w:rPr>
  </w:style>
  <w:style w:type="paragraph" w:styleId="NoSpacing">
    <w:name w:val="No Spacing"/>
    <w:basedOn w:val="[Normal]"/>
    <w:next w:val="NoSpacing"/>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US" w:eastAsia="en-US" w:bidi="en-US"/>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US" w:eastAsia="en-US" w:bidi="en-US"/>
    </w:rPr>
  </w:style>
  <w:style w:type="paragraph" w:styleId="Default" w:customStyle="1">
    <w:name w:val="Default"/>
    <w:basedOn w:val="[Normal]"/>
    <w:next w:val="Default"/>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color w:val="000000"/>
      <w:sz w:val="24"/>
      <w:szCs w:val="24"/>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header" Target="header0002.xml"/>
	<Relationship Id="rId00009" Type="http://schemas.openxmlformats.org/officeDocument/2006/relationships/footer" Target="footer0002.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 Levitt</dc:creator>
  <dcterms:created xsi:type="dcterms:W3CDTF">2024-01-26T05:42:00Z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0x010100A8561C28E827C44B9F8BC65A6608A461</vt:lpwstr>
  </property>
  <property fmtid="{D5CDD505-2E9C-101B-9397-08002B2CF9AE}" pid="3" name="_activity">
    <vt:lpwstr>{"FileActivityType":"8","FileActivityTimeStamp":"2024-03-18T13:53:31.000Z","FileActivityUsersOnPage":[{"DisplayName":"Mary Jones","Id":"mary.jones@place2be.org.uk"}],"FileActivityNavigationId":null}</vt:lpwstr>
  </property>
  <property fmtid="{D5CDD505-2E9C-101B-9397-08002B2CF9AE}" pid="4" name="Creator">
    <vt:lpwstr>Microsoft® Word for Microsoft 365</vt:lpwstr>
  </property>
</Properties>
</file>